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33B54" w14:textId="77777777" w:rsidR="00EB2C2B" w:rsidRPr="00EB2C2B" w:rsidRDefault="00EB2C2B" w:rsidP="00EB2C2B">
      <w:pPr>
        <w:spacing w:afterLines="100" w:after="240"/>
        <w:jc w:val="center"/>
        <w:rPr>
          <w:b/>
          <w:bCs/>
        </w:rPr>
      </w:pPr>
      <w:r w:rsidRPr="00EB2C2B">
        <w:rPr>
          <w:b/>
          <w:bCs/>
        </w:rPr>
        <w:t>TOWNSHIP OF WEST ORANGE</w:t>
      </w:r>
    </w:p>
    <w:p w14:paraId="57D7CF78" w14:textId="77777777" w:rsidR="00EB2C2B" w:rsidRPr="00EB2C2B" w:rsidRDefault="00EB2C2B" w:rsidP="00EB2C2B">
      <w:pPr>
        <w:spacing w:afterLines="100" w:after="240"/>
        <w:jc w:val="center"/>
        <w:rPr>
          <w:b/>
          <w:bCs/>
        </w:rPr>
      </w:pPr>
      <w:r w:rsidRPr="00EB2C2B">
        <w:rPr>
          <w:b/>
          <w:bCs/>
        </w:rPr>
        <w:t>ZONING BOARD OF ADJUSTMENT</w:t>
      </w:r>
    </w:p>
    <w:p w14:paraId="0D3F1327" w14:textId="77777777" w:rsidR="00EB2C2B" w:rsidRPr="00EB2C2B" w:rsidRDefault="00EB2C2B" w:rsidP="00EB2C2B">
      <w:pPr>
        <w:spacing w:afterLines="100" w:after="240"/>
        <w:jc w:val="center"/>
        <w:rPr>
          <w:b/>
          <w:bCs/>
        </w:rPr>
      </w:pPr>
      <w:r w:rsidRPr="00EB2C2B">
        <w:rPr>
          <w:b/>
          <w:bCs/>
        </w:rPr>
        <w:t>RESOLUTION NO. ____-2025</w:t>
      </w:r>
    </w:p>
    <w:p w14:paraId="47CE6981" w14:textId="77777777" w:rsidR="00EB2C2B" w:rsidRPr="00EB2C2B" w:rsidRDefault="00EB2C2B" w:rsidP="00EB2C2B">
      <w:pPr>
        <w:spacing w:afterLines="100" w:after="240"/>
        <w:jc w:val="both"/>
      </w:pPr>
      <w:r w:rsidRPr="00EB2C2B">
        <w:rPr>
          <w:b/>
          <w:bCs/>
        </w:rPr>
        <w:t>RESOLUTION APPOINTING CME ASSOCIATES AS ZONING BOARD PLANNER FOR THE REMAINDER OF CALENDAR YEAR 2025 AND AUTHORIZING A NOT</w:t>
      </w:r>
      <w:r w:rsidRPr="00EB2C2B">
        <w:rPr>
          <w:b/>
          <w:bCs/>
        </w:rPr>
        <w:noBreakHyphen/>
        <w:t>TO</w:t>
      </w:r>
      <w:r w:rsidRPr="00EB2C2B">
        <w:rPr>
          <w:b/>
          <w:bCs/>
        </w:rPr>
        <w:noBreakHyphen/>
        <w:t>EXCEED AMOUNT</w:t>
      </w:r>
    </w:p>
    <w:p w14:paraId="54B24564" w14:textId="77777777" w:rsidR="00EB2C2B" w:rsidRPr="00EB2C2B" w:rsidRDefault="00EB2C2B" w:rsidP="00EB2C2B">
      <w:pPr>
        <w:spacing w:afterLines="100" w:after="240"/>
        <w:jc w:val="both"/>
      </w:pPr>
      <w:proofErr w:type="gramStart"/>
      <w:r w:rsidRPr="00EB2C2B">
        <w:rPr>
          <w:b/>
          <w:bCs/>
        </w:rPr>
        <w:t>WHEREAS</w:t>
      </w:r>
      <w:r w:rsidRPr="00EB2C2B">
        <w:t>,</w:t>
      </w:r>
      <w:proofErr w:type="gramEnd"/>
      <w:r w:rsidRPr="00EB2C2B">
        <w:t xml:space="preserve"> the Zoning Board of Adjustment of the Township of West Orange (the “Board”) requires professional planning services for the review of pending and new applications and for attendance at Board meetings; and</w:t>
      </w:r>
    </w:p>
    <w:p w14:paraId="561CEAC3" w14:textId="77777777" w:rsidR="00EB2C2B" w:rsidRPr="00EB2C2B" w:rsidRDefault="00EB2C2B" w:rsidP="00EB2C2B">
      <w:pPr>
        <w:spacing w:afterLines="100" w:after="240"/>
        <w:jc w:val="both"/>
      </w:pPr>
      <w:r w:rsidRPr="00EB2C2B">
        <w:rPr>
          <w:b/>
          <w:bCs/>
        </w:rPr>
        <w:t>WHEREAS</w:t>
      </w:r>
      <w:r w:rsidRPr="00EB2C2B">
        <w:t>, CME Associates, through Christopher Dochney, PP, AICP, has submitted hourly rates and estimated hour caps for the Board’s pending work through December 31, 2025; and</w:t>
      </w:r>
    </w:p>
    <w:p w14:paraId="2E672816" w14:textId="4696F1E8" w:rsidR="00EB2C2B" w:rsidRPr="00EB2C2B" w:rsidRDefault="00EB2C2B" w:rsidP="00EB2C2B">
      <w:pPr>
        <w:spacing w:afterLines="100" w:after="240"/>
        <w:jc w:val="both"/>
      </w:pPr>
      <w:r w:rsidRPr="00EB2C2B">
        <w:rPr>
          <w:b/>
          <w:bCs/>
        </w:rPr>
        <w:t>WHEREAS</w:t>
      </w:r>
      <w:r w:rsidRPr="00EB2C2B">
        <w:t xml:space="preserve">, </w:t>
      </w:r>
      <w:r w:rsidR="009B3284">
        <w:t xml:space="preserve">in these circumstances, </w:t>
      </w:r>
      <w:r w:rsidRPr="00EB2C2B">
        <w:t>professional services are exempt from public bidding pursuant to N.J.S.A. 40A:11</w:t>
      </w:r>
      <w:r w:rsidR="00D95D28">
        <w:t>-</w:t>
      </w:r>
      <w:r w:rsidRPr="00EB2C2B">
        <w:t xml:space="preserve">5(1)(a)(i), and may be awarded by resolution of the </w:t>
      </w:r>
      <w:proofErr w:type="gramStart"/>
      <w:r w:rsidRPr="00EB2C2B">
        <w:t>Board;</w:t>
      </w:r>
      <w:proofErr w:type="gramEnd"/>
    </w:p>
    <w:p w14:paraId="4679A763" w14:textId="77777777" w:rsidR="00EB2C2B" w:rsidRPr="00EB2C2B" w:rsidRDefault="00EB2C2B" w:rsidP="00EB2C2B">
      <w:pPr>
        <w:spacing w:afterLines="100" w:after="240"/>
        <w:jc w:val="both"/>
      </w:pPr>
      <w:r w:rsidRPr="00EB2C2B">
        <w:rPr>
          <w:b/>
          <w:bCs/>
        </w:rPr>
        <w:t>NOW, THEREFORE, BE IT RESOLVED</w:t>
      </w:r>
      <w:r w:rsidRPr="00EB2C2B">
        <w:t xml:space="preserve"> by the Zoning Board of Adjustment of the Township of West Orange, County of Essex, State of New Jersey, that:</w:t>
      </w:r>
    </w:p>
    <w:p w14:paraId="4417612C" w14:textId="77777777" w:rsidR="00EB2C2B" w:rsidRPr="00EB2C2B" w:rsidRDefault="00EB2C2B" w:rsidP="009B3284">
      <w:pPr>
        <w:numPr>
          <w:ilvl w:val="0"/>
          <w:numId w:val="1"/>
        </w:numPr>
        <w:spacing w:afterLines="100" w:after="240"/>
        <w:jc w:val="both"/>
      </w:pPr>
      <w:r w:rsidRPr="00EB2C2B">
        <w:t>Appointment. CME Associates (Christopher Dochney, PP, AICP) is hereby appointed as Board Planner for the remainder of Calendar Year 2025 (through December 31, 2025).</w:t>
      </w:r>
    </w:p>
    <w:p w14:paraId="4FF7B784" w14:textId="1C9D0F47" w:rsidR="00EB2C2B" w:rsidRPr="00EB2C2B" w:rsidRDefault="00EB2C2B" w:rsidP="009B3284">
      <w:pPr>
        <w:numPr>
          <w:ilvl w:val="0"/>
          <w:numId w:val="1"/>
        </w:numPr>
        <w:spacing w:afterLines="100" w:after="240"/>
        <w:jc w:val="both"/>
      </w:pPr>
      <w:r w:rsidRPr="00EB2C2B">
        <w:t>Rates. Compensation shall be at the hourly rate of $</w:t>
      </w:r>
      <w:r w:rsidR="0018666A">
        <w:t>185</w:t>
      </w:r>
      <w:r w:rsidRPr="00EB2C2B">
        <w:t>.00</w:t>
      </w:r>
      <w:r w:rsidR="00FA6C5A">
        <w:t xml:space="preserve"> per </w:t>
      </w:r>
      <w:r w:rsidRPr="00EB2C2B">
        <w:t>hour for the principal planner and $157.00</w:t>
      </w:r>
      <w:r w:rsidR="00FA6C5A">
        <w:t xml:space="preserve"> per </w:t>
      </w:r>
      <w:r w:rsidRPr="00EB2C2B">
        <w:t>hour for staff planner assistance.</w:t>
      </w:r>
    </w:p>
    <w:p w14:paraId="6D481752" w14:textId="77777777" w:rsidR="00EB2C2B" w:rsidRPr="00EB2C2B" w:rsidRDefault="00EB2C2B" w:rsidP="009B3284">
      <w:pPr>
        <w:numPr>
          <w:ilvl w:val="0"/>
          <w:numId w:val="1"/>
        </w:numPr>
        <w:spacing w:afterLines="100" w:after="240"/>
        <w:jc w:val="both"/>
      </w:pPr>
      <w:r w:rsidRPr="00EB2C2B">
        <w:t>Authorized Tasks &amp; Caps.</w:t>
      </w:r>
    </w:p>
    <w:p w14:paraId="01B392DD" w14:textId="77777777" w:rsidR="00EB2C2B" w:rsidRPr="00EB2C2B" w:rsidRDefault="00EB2C2B" w:rsidP="009B3284">
      <w:pPr>
        <w:numPr>
          <w:ilvl w:val="1"/>
          <w:numId w:val="1"/>
        </w:numPr>
        <w:spacing w:afterLines="100" w:after="240"/>
        <w:jc w:val="both"/>
      </w:pPr>
      <w:r w:rsidRPr="00EB2C2B">
        <w:t>Review of existing/pending applications: not to exceed 7 hours (aggregate).</w:t>
      </w:r>
    </w:p>
    <w:p w14:paraId="6115D551" w14:textId="77777777" w:rsidR="00EB2C2B" w:rsidRPr="00EB2C2B" w:rsidRDefault="00EB2C2B" w:rsidP="009B3284">
      <w:pPr>
        <w:numPr>
          <w:ilvl w:val="1"/>
          <w:numId w:val="1"/>
        </w:numPr>
        <w:spacing w:afterLines="100" w:after="240"/>
        <w:jc w:val="both"/>
      </w:pPr>
      <w:r w:rsidRPr="00EB2C2B">
        <w:t>Review of the “Mavis” application: not to exceed 10 hours (aggregate, inclusive of staff support).</w:t>
      </w:r>
    </w:p>
    <w:p w14:paraId="1DA564A3" w14:textId="28380A02" w:rsidR="00EB2C2B" w:rsidRPr="00EB2C2B" w:rsidRDefault="00EB2C2B" w:rsidP="009B3284">
      <w:pPr>
        <w:numPr>
          <w:ilvl w:val="1"/>
          <w:numId w:val="1"/>
        </w:numPr>
        <w:spacing w:afterLines="100" w:after="240"/>
        <w:jc w:val="both"/>
      </w:pPr>
      <w:r w:rsidRPr="00EB2C2B">
        <w:t xml:space="preserve">Hearing attendance and related meeting preparation for special and regular meetings through </w:t>
      </w:r>
      <w:proofErr w:type="gramStart"/>
      <w:r w:rsidRPr="00EB2C2B">
        <w:t>year</w:t>
      </w:r>
      <w:r w:rsidRPr="00EB2C2B">
        <w:noBreakHyphen/>
        <w:t>end</w:t>
      </w:r>
      <w:proofErr w:type="gramEnd"/>
      <w:r w:rsidRPr="00EB2C2B">
        <w:t>: presently projected at approximately 25</w:t>
      </w:r>
      <w:r w:rsidR="00D95D28">
        <w:t>-</w:t>
      </w:r>
      <w:r w:rsidRPr="00EB2C2B">
        <w:t>30 hours.</w:t>
      </w:r>
    </w:p>
    <w:p w14:paraId="6D129462" w14:textId="77777777" w:rsidR="00EB2C2B" w:rsidRPr="00EB2C2B" w:rsidRDefault="00EB2C2B" w:rsidP="009B3284">
      <w:pPr>
        <w:numPr>
          <w:ilvl w:val="0"/>
          <w:numId w:val="1"/>
        </w:numPr>
        <w:spacing w:afterLines="100" w:after="240"/>
        <w:jc w:val="both"/>
      </w:pPr>
      <w:r w:rsidRPr="00EB2C2B">
        <w:t>Not</w:t>
      </w:r>
      <w:r w:rsidRPr="00EB2C2B">
        <w:noBreakHyphen/>
        <w:t>to</w:t>
      </w:r>
      <w:r w:rsidRPr="00EB2C2B">
        <w:noBreakHyphen/>
        <w:t>Exceed Amount. The Board hereby establishes a not</w:t>
      </w:r>
      <w:r w:rsidRPr="00EB2C2B">
        <w:noBreakHyphen/>
        <w:t>to</w:t>
      </w:r>
      <w:r w:rsidRPr="00EB2C2B">
        <w:noBreakHyphen/>
        <w:t>exceed amount of Fifteen Thousand Dollars ($15,000.00) for planning services through December 31, 2025, chargeable to applicant escrows and/or Board accounts as applicable. No services shall be rendered in excess of this amount without further Board authorization.</w:t>
      </w:r>
    </w:p>
    <w:p w14:paraId="7CD36544" w14:textId="37011BD0" w:rsidR="00EB2C2B" w:rsidRPr="00EB2C2B" w:rsidRDefault="00EB2C2B" w:rsidP="009B3284">
      <w:pPr>
        <w:numPr>
          <w:ilvl w:val="0"/>
          <w:numId w:val="1"/>
        </w:numPr>
        <w:spacing w:afterLines="100" w:after="240"/>
        <w:jc w:val="both"/>
      </w:pPr>
      <w:r w:rsidRPr="00EB2C2B">
        <w:lastRenderedPageBreak/>
        <w:t>Availability of Funds. The Chief Financial Officer has certified the availability of funds as may be required pursuant to N.J.S.A. 40A:4</w:t>
      </w:r>
      <w:r w:rsidR="00D95D28">
        <w:t>-</w:t>
      </w:r>
      <w:r w:rsidRPr="00EB2C2B">
        <w:t>57, which certification shall be placed on file with this Resolution.</w:t>
      </w:r>
    </w:p>
    <w:p w14:paraId="54E0D0AC" w14:textId="3BB4767A" w:rsidR="00EB2C2B" w:rsidRPr="00EB2C2B" w:rsidRDefault="00EB2C2B" w:rsidP="009B3284">
      <w:pPr>
        <w:numPr>
          <w:ilvl w:val="0"/>
          <w:numId w:val="1"/>
        </w:numPr>
        <w:spacing w:afterLines="100" w:after="240"/>
        <w:jc w:val="both"/>
      </w:pPr>
      <w:r w:rsidRPr="00EB2C2B">
        <w:t>Pay</w:t>
      </w:r>
      <w:r w:rsidRPr="00EB2C2B">
        <w:noBreakHyphen/>
        <w:t>to</w:t>
      </w:r>
      <w:r w:rsidRPr="00EB2C2B">
        <w:noBreakHyphen/>
        <w:t>Play Compliance. This award is made pursuant to the professional services exception, without competitive bidding, in accordance with N.J.S.A. 19:44A</w:t>
      </w:r>
      <w:r w:rsidR="00D95D28">
        <w:t>-</w:t>
      </w:r>
      <w:r w:rsidRPr="00EB2C2B">
        <w:t>20.5 et seq. and the Township’s pay</w:t>
      </w:r>
      <w:r w:rsidRPr="00EB2C2B">
        <w:noBreakHyphen/>
        <w:t>to</w:t>
      </w:r>
      <w:r w:rsidRPr="00EB2C2B">
        <w:noBreakHyphen/>
        <w:t>play ordinances. CME Associates shall submit all required political contribution disclosure and business entity disclosure certifications prior to the issuance of a purchase order.</w:t>
      </w:r>
    </w:p>
    <w:p w14:paraId="4FB230C6" w14:textId="05BD504B" w:rsidR="00EB2C2B" w:rsidRPr="00EB2C2B" w:rsidRDefault="00EB2C2B" w:rsidP="009B3284">
      <w:pPr>
        <w:numPr>
          <w:ilvl w:val="0"/>
          <w:numId w:val="1"/>
        </w:numPr>
        <w:spacing w:afterLines="100" w:after="240"/>
        <w:jc w:val="both"/>
      </w:pPr>
      <w:r w:rsidRPr="00EB2C2B">
        <w:t>Publication. The Secretary is authorized and directed to publish and/or maintain this Resolution in accordance with law and to issue any necessary notices.</w:t>
      </w:r>
    </w:p>
    <w:p w14:paraId="6BA471AD" w14:textId="77777777" w:rsidR="009B3284" w:rsidRDefault="009B3284" w:rsidP="009B3284">
      <w:pPr>
        <w:jc w:val="both"/>
      </w:pPr>
    </w:p>
    <w:p w14:paraId="67D8D946" w14:textId="539A9073" w:rsidR="009B3284" w:rsidRDefault="009B3284" w:rsidP="009B3284">
      <w:pPr>
        <w:jc w:val="both"/>
      </w:pPr>
      <w:r>
        <w:t>ROLL CALL VOTE:</w:t>
      </w:r>
    </w:p>
    <w:p w14:paraId="05143F61" w14:textId="77777777" w:rsidR="009B3284" w:rsidRDefault="009B3284" w:rsidP="009B3284">
      <w:pPr>
        <w:jc w:val="both"/>
      </w:pPr>
    </w:p>
    <w:p w14:paraId="74D023C2" w14:textId="77777777" w:rsidR="009B3284" w:rsidRDefault="009B3284" w:rsidP="009B3284">
      <w:pPr>
        <w:jc w:val="both"/>
      </w:pPr>
    </w:p>
    <w:tbl>
      <w:tblPr>
        <w:tblStyle w:val="TableGrid"/>
        <w:tblW w:w="6410" w:type="dxa"/>
        <w:jc w:val="center"/>
        <w:tblLayout w:type="fixed"/>
        <w:tblCellMar>
          <w:left w:w="115" w:type="dxa"/>
          <w:right w:w="115" w:type="dxa"/>
        </w:tblCellMar>
        <w:tblLook w:val="04A0" w:firstRow="1" w:lastRow="0" w:firstColumn="1" w:lastColumn="0" w:noHBand="0" w:noVBand="1"/>
      </w:tblPr>
      <w:tblGrid>
        <w:gridCol w:w="1625"/>
        <w:gridCol w:w="250"/>
        <w:gridCol w:w="915"/>
        <w:gridCol w:w="540"/>
        <w:gridCol w:w="540"/>
        <w:gridCol w:w="630"/>
        <w:gridCol w:w="901"/>
        <w:gridCol w:w="1009"/>
      </w:tblGrid>
      <w:tr w:rsidR="009204BE" w:rsidRPr="00712B2D" w14:paraId="128E3C44" w14:textId="77777777" w:rsidTr="0018666A">
        <w:trPr>
          <w:cantSplit/>
          <w:trHeight w:val="1078"/>
          <w:jc w:val="center"/>
        </w:trPr>
        <w:tc>
          <w:tcPr>
            <w:tcW w:w="1625" w:type="dxa"/>
            <w:tcBorders>
              <w:right w:val="single" w:sz="12" w:space="0" w:color="auto"/>
            </w:tcBorders>
          </w:tcPr>
          <w:p w14:paraId="6FF8BA2B" w14:textId="77777777" w:rsidR="009204BE" w:rsidRPr="00712B2D" w:rsidRDefault="009204BE" w:rsidP="00E66CA7">
            <w:pPr>
              <w:spacing w:after="200" w:line="276" w:lineRule="auto"/>
              <w:rPr>
                <w:rFonts w:eastAsia="Calibri"/>
                <w:vertAlign w:val="superscript"/>
              </w:rPr>
            </w:pPr>
          </w:p>
        </w:tc>
        <w:tc>
          <w:tcPr>
            <w:tcW w:w="250" w:type="dxa"/>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20F2BD33" w14:textId="77777777" w:rsidR="009204BE" w:rsidRPr="00712B2D" w:rsidRDefault="009204BE" w:rsidP="00E66CA7">
            <w:pPr>
              <w:spacing w:after="200" w:line="276" w:lineRule="auto"/>
              <w:rPr>
                <w:rFonts w:eastAsia="Calibri"/>
              </w:rPr>
            </w:pPr>
          </w:p>
        </w:tc>
        <w:tc>
          <w:tcPr>
            <w:tcW w:w="4535" w:type="dxa"/>
            <w:gridSpan w:val="6"/>
            <w:tcBorders>
              <w:top w:val="single" w:sz="12" w:space="0" w:color="auto"/>
              <w:left w:val="single" w:sz="12" w:space="0" w:color="auto"/>
              <w:bottom w:val="single" w:sz="12" w:space="0" w:color="auto"/>
              <w:right w:val="single" w:sz="12" w:space="0" w:color="auto"/>
            </w:tcBorders>
            <w:vAlign w:val="center"/>
          </w:tcPr>
          <w:p w14:paraId="1B5121E6" w14:textId="03DCE024" w:rsidR="009204BE" w:rsidRPr="00712B2D" w:rsidRDefault="009204BE" w:rsidP="00E66CA7">
            <w:pPr>
              <w:spacing w:after="200" w:line="276" w:lineRule="auto"/>
              <w:rPr>
                <w:rFonts w:eastAsia="Calibri"/>
              </w:rPr>
            </w:pPr>
            <w:r>
              <w:rPr>
                <w:rFonts w:eastAsia="Calibri"/>
              </w:rPr>
              <w:t>Motion to adopt Resolution</w:t>
            </w:r>
            <w:r w:rsidRPr="00712B2D">
              <w:rPr>
                <w:rFonts w:eastAsia="Calibri"/>
              </w:rPr>
              <w:t xml:space="preserve"> </w:t>
            </w:r>
            <w:r w:rsidRPr="00712B2D">
              <w:rPr>
                <w:rFonts w:eastAsia="Calibri"/>
              </w:rPr>
              <w:br/>
              <w:t xml:space="preserve">Date: </w:t>
            </w:r>
            <w:r>
              <w:rPr>
                <w:rFonts w:eastAsia="Calibri"/>
              </w:rPr>
              <w:t xml:space="preserve">October </w:t>
            </w:r>
            <w:r w:rsidR="009D72D7">
              <w:rPr>
                <w:rFonts w:eastAsia="Calibri"/>
              </w:rPr>
              <w:t>16, 2025</w:t>
            </w:r>
          </w:p>
        </w:tc>
      </w:tr>
      <w:tr w:rsidR="009204BE" w:rsidRPr="00712B2D" w14:paraId="7C6B99C4" w14:textId="77777777" w:rsidTr="0018666A">
        <w:trPr>
          <w:cantSplit/>
          <w:trHeight w:val="461"/>
          <w:jc w:val="center"/>
        </w:trPr>
        <w:tc>
          <w:tcPr>
            <w:tcW w:w="1625" w:type="dxa"/>
            <w:tcBorders>
              <w:right w:val="single" w:sz="12" w:space="0" w:color="auto"/>
            </w:tcBorders>
            <w:vAlign w:val="center"/>
          </w:tcPr>
          <w:p w14:paraId="75AAA9A8" w14:textId="77777777" w:rsidR="009204BE" w:rsidRPr="00712B2D" w:rsidRDefault="009204BE" w:rsidP="00E66CA7">
            <w:pPr>
              <w:spacing w:after="200" w:line="276" w:lineRule="auto"/>
              <w:jc w:val="center"/>
              <w:rPr>
                <w:rFonts w:eastAsia="Calibri"/>
                <w:vertAlign w:val="superscript"/>
              </w:rPr>
            </w:pPr>
            <w:r w:rsidRPr="00712B2D">
              <w:rPr>
                <w:rFonts w:eastAsia="Calibri"/>
                <w:b/>
                <w:vertAlign w:val="superscript"/>
              </w:rPr>
              <w:t>Member</w:t>
            </w:r>
          </w:p>
        </w:tc>
        <w:tc>
          <w:tcPr>
            <w:tcW w:w="250" w:type="dxa"/>
            <w:tcBorders>
              <w:top w:val="single" w:sz="12" w:space="0" w:color="auto"/>
              <w:right w:val="single" w:sz="12" w:space="0" w:color="auto"/>
            </w:tcBorders>
            <w:shd w:val="clear" w:color="auto" w:fill="000000" w:themeFill="text1"/>
            <w:vAlign w:val="center"/>
          </w:tcPr>
          <w:p w14:paraId="686151D9" w14:textId="77777777" w:rsidR="009204BE" w:rsidRPr="00712B2D" w:rsidRDefault="009204BE" w:rsidP="00E66CA7">
            <w:pPr>
              <w:keepNext/>
              <w:spacing w:after="200" w:line="276" w:lineRule="auto"/>
              <w:jc w:val="center"/>
              <w:outlineLvl w:val="0"/>
              <w:rPr>
                <w:rFonts w:eastAsia="Calibri"/>
                <w:b/>
                <w:vertAlign w:val="superscript"/>
              </w:rPr>
            </w:pPr>
          </w:p>
        </w:tc>
        <w:tc>
          <w:tcPr>
            <w:tcW w:w="915" w:type="dxa"/>
            <w:tcBorders>
              <w:top w:val="single" w:sz="12" w:space="0" w:color="auto"/>
              <w:left w:val="single" w:sz="12" w:space="0" w:color="auto"/>
            </w:tcBorders>
            <w:vAlign w:val="center"/>
          </w:tcPr>
          <w:p w14:paraId="788DE8F7" w14:textId="77777777" w:rsidR="009204BE" w:rsidRPr="00712B2D" w:rsidRDefault="009204BE" w:rsidP="00E66CA7">
            <w:pPr>
              <w:keepNext/>
              <w:spacing w:after="200" w:line="276" w:lineRule="auto"/>
              <w:jc w:val="center"/>
              <w:outlineLvl w:val="0"/>
              <w:rPr>
                <w:rFonts w:eastAsia="Calibri"/>
                <w:b/>
                <w:vertAlign w:val="superscript"/>
              </w:rPr>
            </w:pPr>
            <w:r w:rsidRPr="00712B2D">
              <w:rPr>
                <w:rFonts w:eastAsia="Calibri"/>
                <w:b/>
                <w:vertAlign w:val="superscript"/>
              </w:rPr>
              <w:t>Motion</w:t>
            </w:r>
          </w:p>
        </w:tc>
        <w:tc>
          <w:tcPr>
            <w:tcW w:w="540" w:type="dxa"/>
            <w:tcBorders>
              <w:top w:val="single" w:sz="12" w:space="0" w:color="auto"/>
            </w:tcBorders>
            <w:vAlign w:val="center"/>
          </w:tcPr>
          <w:p w14:paraId="772F4496" w14:textId="77777777" w:rsidR="009204BE" w:rsidRPr="00712B2D" w:rsidRDefault="009204BE" w:rsidP="00E66CA7">
            <w:pPr>
              <w:spacing w:after="200" w:line="276" w:lineRule="auto"/>
              <w:jc w:val="center"/>
              <w:rPr>
                <w:rFonts w:eastAsia="Calibri"/>
                <w:vertAlign w:val="superscript"/>
              </w:rPr>
            </w:pPr>
            <w:r w:rsidRPr="00712B2D">
              <w:rPr>
                <w:rFonts w:eastAsia="Calibri"/>
                <w:b/>
                <w:vertAlign w:val="superscript"/>
              </w:rPr>
              <w:t>2nd</w:t>
            </w:r>
          </w:p>
        </w:tc>
        <w:tc>
          <w:tcPr>
            <w:tcW w:w="540" w:type="dxa"/>
            <w:tcBorders>
              <w:top w:val="single" w:sz="12" w:space="0" w:color="auto"/>
            </w:tcBorders>
            <w:vAlign w:val="center"/>
          </w:tcPr>
          <w:p w14:paraId="6B672E3E" w14:textId="77777777" w:rsidR="009204BE" w:rsidRPr="00712B2D" w:rsidRDefault="009204BE" w:rsidP="00E66CA7">
            <w:pPr>
              <w:spacing w:after="200" w:line="276" w:lineRule="auto"/>
              <w:jc w:val="center"/>
              <w:rPr>
                <w:rFonts w:eastAsia="Calibri"/>
                <w:vertAlign w:val="superscript"/>
              </w:rPr>
            </w:pPr>
            <w:r w:rsidRPr="00712B2D">
              <w:rPr>
                <w:rFonts w:eastAsia="Calibri"/>
                <w:b/>
                <w:vertAlign w:val="superscript"/>
              </w:rPr>
              <w:t>Aye</w:t>
            </w:r>
          </w:p>
        </w:tc>
        <w:tc>
          <w:tcPr>
            <w:tcW w:w="630" w:type="dxa"/>
            <w:tcBorders>
              <w:right w:val="single" w:sz="4" w:space="0" w:color="auto"/>
            </w:tcBorders>
            <w:vAlign w:val="center"/>
          </w:tcPr>
          <w:p w14:paraId="7065F52F" w14:textId="77777777" w:rsidR="009204BE" w:rsidRPr="00712B2D" w:rsidRDefault="009204BE" w:rsidP="00E66CA7">
            <w:pPr>
              <w:spacing w:after="200" w:line="276" w:lineRule="auto"/>
              <w:jc w:val="center"/>
              <w:rPr>
                <w:rFonts w:eastAsia="Calibri"/>
                <w:vertAlign w:val="superscript"/>
              </w:rPr>
            </w:pPr>
            <w:r w:rsidRPr="00712B2D">
              <w:rPr>
                <w:rFonts w:eastAsia="Calibri"/>
                <w:b/>
                <w:vertAlign w:val="superscript"/>
              </w:rPr>
              <w:t>Nay</w:t>
            </w:r>
          </w:p>
        </w:tc>
        <w:tc>
          <w:tcPr>
            <w:tcW w:w="901" w:type="dxa"/>
            <w:tcBorders>
              <w:left w:val="single" w:sz="4" w:space="0" w:color="auto"/>
              <w:right w:val="single" w:sz="4" w:space="0" w:color="auto"/>
            </w:tcBorders>
            <w:vAlign w:val="center"/>
          </w:tcPr>
          <w:p w14:paraId="127C053D" w14:textId="77777777" w:rsidR="009204BE" w:rsidRPr="00712B2D" w:rsidRDefault="009204BE" w:rsidP="00E66CA7">
            <w:pPr>
              <w:keepNext/>
              <w:spacing w:after="200" w:line="276" w:lineRule="auto"/>
              <w:jc w:val="center"/>
              <w:outlineLvl w:val="1"/>
              <w:rPr>
                <w:rFonts w:eastAsia="Calibri"/>
                <w:b/>
                <w:vertAlign w:val="superscript"/>
              </w:rPr>
            </w:pPr>
            <w:r w:rsidRPr="00712B2D">
              <w:rPr>
                <w:rFonts w:eastAsia="Calibri"/>
                <w:b/>
                <w:vertAlign w:val="superscript"/>
              </w:rPr>
              <w:t>Ineligible</w:t>
            </w:r>
          </w:p>
        </w:tc>
        <w:tc>
          <w:tcPr>
            <w:tcW w:w="1009" w:type="dxa"/>
            <w:tcBorders>
              <w:left w:val="single" w:sz="4" w:space="0" w:color="auto"/>
              <w:right w:val="single" w:sz="12" w:space="0" w:color="auto"/>
            </w:tcBorders>
            <w:vAlign w:val="center"/>
          </w:tcPr>
          <w:p w14:paraId="3AE19DB2" w14:textId="77777777" w:rsidR="009204BE" w:rsidRPr="00712B2D" w:rsidRDefault="009204BE" w:rsidP="00E66CA7">
            <w:pPr>
              <w:spacing w:after="200" w:line="276" w:lineRule="auto"/>
              <w:jc w:val="center"/>
              <w:rPr>
                <w:rFonts w:eastAsia="Calibri"/>
                <w:vertAlign w:val="superscript"/>
              </w:rPr>
            </w:pPr>
            <w:r w:rsidRPr="00712B2D">
              <w:rPr>
                <w:rFonts w:eastAsia="Calibri"/>
                <w:b/>
                <w:vertAlign w:val="superscript"/>
              </w:rPr>
              <w:t>Absent</w:t>
            </w:r>
          </w:p>
        </w:tc>
      </w:tr>
      <w:tr w:rsidR="009204BE" w:rsidRPr="00712B2D" w14:paraId="1800CECB" w14:textId="77777777" w:rsidTr="0018666A">
        <w:trPr>
          <w:cantSplit/>
          <w:trHeight w:val="461"/>
          <w:jc w:val="center"/>
        </w:trPr>
        <w:tc>
          <w:tcPr>
            <w:tcW w:w="1625" w:type="dxa"/>
            <w:tcBorders>
              <w:right w:val="single" w:sz="12" w:space="0" w:color="auto"/>
            </w:tcBorders>
            <w:vAlign w:val="center"/>
          </w:tcPr>
          <w:p w14:paraId="46F6E7D1" w14:textId="77777777" w:rsidR="009204BE" w:rsidRPr="00712B2D" w:rsidRDefault="009204BE" w:rsidP="00E66CA7">
            <w:pPr>
              <w:spacing w:after="200" w:line="276" w:lineRule="auto"/>
              <w:rPr>
                <w:rFonts w:eastAsia="Calibri"/>
              </w:rPr>
            </w:pPr>
            <w:r w:rsidRPr="00E02264">
              <w:rPr>
                <w:rFonts w:eastAsia="Calibri"/>
              </w:rPr>
              <w:t>Neuer</w:t>
            </w:r>
          </w:p>
        </w:tc>
        <w:tc>
          <w:tcPr>
            <w:tcW w:w="250" w:type="dxa"/>
            <w:tcBorders>
              <w:right w:val="single" w:sz="12" w:space="0" w:color="auto"/>
            </w:tcBorders>
            <w:shd w:val="clear" w:color="auto" w:fill="000000" w:themeFill="text1"/>
            <w:vAlign w:val="center"/>
          </w:tcPr>
          <w:p w14:paraId="76699728"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vAlign w:val="center"/>
          </w:tcPr>
          <w:p w14:paraId="4BD8D876"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58F4F551"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48740515"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vAlign w:val="center"/>
          </w:tcPr>
          <w:p w14:paraId="25F3DC9C"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vAlign w:val="center"/>
          </w:tcPr>
          <w:p w14:paraId="17630851"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vAlign w:val="center"/>
          </w:tcPr>
          <w:p w14:paraId="4D42D561" w14:textId="77777777" w:rsidR="009204BE" w:rsidRPr="00712B2D" w:rsidRDefault="009204BE" w:rsidP="00E66CA7">
            <w:pPr>
              <w:spacing w:after="200" w:line="276" w:lineRule="auto"/>
              <w:jc w:val="center"/>
              <w:rPr>
                <w:rFonts w:eastAsia="Calibri"/>
                <w:vertAlign w:val="superscript"/>
              </w:rPr>
            </w:pPr>
          </w:p>
        </w:tc>
      </w:tr>
      <w:tr w:rsidR="009204BE" w:rsidRPr="00712B2D" w14:paraId="0D7F7CD6" w14:textId="77777777" w:rsidTr="0018666A">
        <w:trPr>
          <w:cantSplit/>
          <w:trHeight w:val="461"/>
          <w:jc w:val="center"/>
        </w:trPr>
        <w:tc>
          <w:tcPr>
            <w:tcW w:w="1625" w:type="dxa"/>
            <w:tcBorders>
              <w:right w:val="single" w:sz="12" w:space="0" w:color="auto"/>
            </w:tcBorders>
            <w:vAlign w:val="center"/>
          </w:tcPr>
          <w:p w14:paraId="720A1271" w14:textId="77777777" w:rsidR="009204BE" w:rsidRPr="00712B2D" w:rsidRDefault="009204BE" w:rsidP="00E66CA7">
            <w:pPr>
              <w:spacing w:after="200" w:line="276" w:lineRule="auto"/>
              <w:rPr>
                <w:rFonts w:eastAsia="Calibri"/>
              </w:rPr>
            </w:pPr>
            <w:proofErr w:type="spellStart"/>
            <w:r w:rsidRPr="00E02264">
              <w:rPr>
                <w:rFonts w:eastAsia="Calibri"/>
              </w:rPr>
              <w:t>Schwarzbaum</w:t>
            </w:r>
            <w:proofErr w:type="spellEnd"/>
          </w:p>
        </w:tc>
        <w:tc>
          <w:tcPr>
            <w:tcW w:w="250" w:type="dxa"/>
            <w:tcBorders>
              <w:right w:val="single" w:sz="12" w:space="0" w:color="auto"/>
            </w:tcBorders>
            <w:shd w:val="clear" w:color="auto" w:fill="000000" w:themeFill="text1"/>
            <w:vAlign w:val="center"/>
          </w:tcPr>
          <w:p w14:paraId="5ECF5217"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vAlign w:val="center"/>
          </w:tcPr>
          <w:p w14:paraId="528D2A6D"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0CA16AEC"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278F929D"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vAlign w:val="center"/>
          </w:tcPr>
          <w:p w14:paraId="49F85153"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vAlign w:val="center"/>
          </w:tcPr>
          <w:p w14:paraId="5654B125"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vAlign w:val="center"/>
          </w:tcPr>
          <w:p w14:paraId="0A1CCA09" w14:textId="77777777" w:rsidR="009204BE" w:rsidRPr="00712B2D" w:rsidRDefault="009204BE" w:rsidP="00E66CA7">
            <w:pPr>
              <w:spacing w:after="200" w:line="276" w:lineRule="auto"/>
              <w:jc w:val="center"/>
              <w:rPr>
                <w:rFonts w:eastAsia="Calibri"/>
                <w:vertAlign w:val="superscript"/>
              </w:rPr>
            </w:pPr>
          </w:p>
        </w:tc>
      </w:tr>
      <w:tr w:rsidR="009204BE" w:rsidRPr="00712B2D" w14:paraId="170475FF" w14:textId="77777777" w:rsidTr="0018666A">
        <w:trPr>
          <w:cantSplit/>
          <w:trHeight w:val="461"/>
          <w:jc w:val="center"/>
        </w:trPr>
        <w:tc>
          <w:tcPr>
            <w:tcW w:w="1625" w:type="dxa"/>
            <w:tcBorders>
              <w:right w:val="single" w:sz="12" w:space="0" w:color="auto"/>
            </w:tcBorders>
            <w:vAlign w:val="center"/>
          </w:tcPr>
          <w:p w14:paraId="6EE4CEBE" w14:textId="77777777" w:rsidR="009204BE" w:rsidRPr="00712B2D" w:rsidRDefault="009204BE" w:rsidP="00E66CA7">
            <w:pPr>
              <w:spacing w:after="200" w:line="276" w:lineRule="auto"/>
              <w:rPr>
                <w:rFonts w:eastAsia="Calibri"/>
              </w:rPr>
            </w:pPr>
            <w:r w:rsidRPr="00E02264">
              <w:rPr>
                <w:rFonts w:eastAsia="Calibri"/>
              </w:rPr>
              <w:t>Barbee</w:t>
            </w:r>
          </w:p>
        </w:tc>
        <w:tc>
          <w:tcPr>
            <w:tcW w:w="250" w:type="dxa"/>
            <w:tcBorders>
              <w:right w:val="single" w:sz="12" w:space="0" w:color="auto"/>
            </w:tcBorders>
            <w:shd w:val="clear" w:color="auto" w:fill="000000" w:themeFill="text1"/>
            <w:vAlign w:val="center"/>
          </w:tcPr>
          <w:p w14:paraId="3EA69772"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vAlign w:val="center"/>
          </w:tcPr>
          <w:p w14:paraId="180CB979"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3B340E41"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5713AF66"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vAlign w:val="center"/>
          </w:tcPr>
          <w:p w14:paraId="293CC974"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vAlign w:val="center"/>
          </w:tcPr>
          <w:p w14:paraId="1C09221D"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vAlign w:val="center"/>
          </w:tcPr>
          <w:p w14:paraId="256E6424" w14:textId="77777777" w:rsidR="009204BE" w:rsidRPr="00712B2D" w:rsidRDefault="009204BE" w:rsidP="00E66CA7">
            <w:pPr>
              <w:spacing w:after="200" w:line="276" w:lineRule="auto"/>
              <w:jc w:val="center"/>
              <w:rPr>
                <w:rFonts w:eastAsia="Calibri"/>
                <w:vertAlign w:val="superscript"/>
              </w:rPr>
            </w:pPr>
          </w:p>
        </w:tc>
      </w:tr>
      <w:tr w:rsidR="009204BE" w:rsidRPr="00712B2D" w14:paraId="121F505F" w14:textId="77777777" w:rsidTr="0018666A">
        <w:trPr>
          <w:cantSplit/>
          <w:trHeight w:val="461"/>
          <w:jc w:val="center"/>
        </w:trPr>
        <w:tc>
          <w:tcPr>
            <w:tcW w:w="1625" w:type="dxa"/>
            <w:tcBorders>
              <w:right w:val="single" w:sz="12" w:space="0" w:color="auto"/>
            </w:tcBorders>
            <w:vAlign w:val="center"/>
          </w:tcPr>
          <w:p w14:paraId="212F84F7" w14:textId="77777777" w:rsidR="009204BE" w:rsidRPr="00712B2D" w:rsidRDefault="009204BE" w:rsidP="00E66CA7">
            <w:pPr>
              <w:spacing w:after="200" w:line="276" w:lineRule="auto"/>
              <w:rPr>
                <w:rFonts w:eastAsia="Calibri"/>
              </w:rPr>
            </w:pPr>
            <w:r w:rsidRPr="00E02264">
              <w:rPr>
                <w:rFonts w:eastAsia="Calibri"/>
              </w:rPr>
              <w:t>Eben</w:t>
            </w:r>
          </w:p>
        </w:tc>
        <w:tc>
          <w:tcPr>
            <w:tcW w:w="250" w:type="dxa"/>
            <w:tcBorders>
              <w:right w:val="single" w:sz="12" w:space="0" w:color="auto"/>
            </w:tcBorders>
            <w:shd w:val="clear" w:color="auto" w:fill="000000" w:themeFill="text1"/>
            <w:vAlign w:val="center"/>
          </w:tcPr>
          <w:p w14:paraId="13CE4476"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vAlign w:val="center"/>
          </w:tcPr>
          <w:p w14:paraId="6B25216E"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0A806C81"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7BCF47EF"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vAlign w:val="center"/>
          </w:tcPr>
          <w:p w14:paraId="5A078912"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vAlign w:val="center"/>
          </w:tcPr>
          <w:p w14:paraId="6E224B15"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vAlign w:val="center"/>
          </w:tcPr>
          <w:p w14:paraId="34A752C6" w14:textId="77777777" w:rsidR="009204BE" w:rsidRPr="00712B2D" w:rsidRDefault="009204BE" w:rsidP="00E66CA7">
            <w:pPr>
              <w:spacing w:after="200" w:line="276" w:lineRule="auto"/>
              <w:jc w:val="center"/>
              <w:rPr>
                <w:rFonts w:eastAsia="Calibri"/>
                <w:vertAlign w:val="superscript"/>
              </w:rPr>
            </w:pPr>
          </w:p>
        </w:tc>
      </w:tr>
      <w:tr w:rsidR="009204BE" w:rsidRPr="00712B2D" w14:paraId="3C616F9D" w14:textId="77777777" w:rsidTr="0018666A">
        <w:trPr>
          <w:cantSplit/>
          <w:trHeight w:val="461"/>
          <w:jc w:val="center"/>
        </w:trPr>
        <w:tc>
          <w:tcPr>
            <w:tcW w:w="1625" w:type="dxa"/>
            <w:tcBorders>
              <w:right w:val="single" w:sz="12" w:space="0" w:color="auto"/>
            </w:tcBorders>
            <w:vAlign w:val="center"/>
          </w:tcPr>
          <w:p w14:paraId="565B0934" w14:textId="77777777" w:rsidR="009204BE" w:rsidRPr="00712B2D" w:rsidRDefault="009204BE" w:rsidP="00E66CA7">
            <w:pPr>
              <w:spacing w:after="200" w:line="276" w:lineRule="auto"/>
              <w:rPr>
                <w:rFonts w:eastAsia="Calibri"/>
              </w:rPr>
            </w:pPr>
            <w:r w:rsidRPr="00E02264">
              <w:rPr>
                <w:rFonts w:eastAsia="Calibri"/>
              </w:rPr>
              <w:t>Ricci</w:t>
            </w:r>
          </w:p>
        </w:tc>
        <w:tc>
          <w:tcPr>
            <w:tcW w:w="250" w:type="dxa"/>
            <w:tcBorders>
              <w:right w:val="single" w:sz="12" w:space="0" w:color="auto"/>
            </w:tcBorders>
            <w:shd w:val="clear" w:color="auto" w:fill="000000" w:themeFill="text1"/>
            <w:vAlign w:val="center"/>
          </w:tcPr>
          <w:p w14:paraId="186E55B4"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vAlign w:val="center"/>
          </w:tcPr>
          <w:p w14:paraId="5BDAA3AB"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6DC5C9AF"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57D7345C"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vAlign w:val="center"/>
          </w:tcPr>
          <w:p w14:paraId="76009BF0"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vAlign w:val="center"/>
          </w:tcPr>
          <w:p w14:paraId="106B4352"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vAlign w:val="center"/>
          </w:tcPr>
          <w:p w14:paraId="7E026173" w14:textId="77777777" w:rsidR="009204BE" w:rsidRPr="00712B2D" w:rsidRDefault="009204BE" w:rsidP="00E66CA7">
            <w:pPr>
              <w:spacing w:after="200" w:line="276" w:lineRule="auto"/>
              <w:jc w:val="center"/>
              <w:rPr>
                <w:rFonts w:eastAsia="Calibri"/>
                <w:vertAlign w:val="superscript"/>
              </w:rPr>
            </w:pPr>
          </w:p>
        </w:tc>
      </w:tr>
      <w:tr w:rsidR="009204BE" w:rsidRPr="00712B2D" w14:paraId="3463F250" w14:textId="77777777" w:rsidTr="0018666A">
        <w:trPr>
          <w:cantSplit/>
          <w:trHeight w:val="461"/>
          <w:jc w:val="center"/>
        </w:trPr>
        <w:tc>
          <w:tcPr>
            <w:tcW w:w="1625" w:type="dxa"/>
            <w:tcBorders>
              <w:right w:val="single" w:sz="12" w:space="0" w:color="auto"/>
            </w:tcBorders>
            <w:vAlign w:val="center"/>
          </w:tcPr>
          <w:p w14:paraId="0103B72D" w14:textId="77777777" w:rsidR="009204BE" w:rsidRPr="00712B2D" w:rsidRDefault="009204BE" w:rsidP="00E66CA7">
            <w:pPr>
              <w:spacing w:after="200" w:line="276" w:lineRule="auto"/>
              <w:rPr>
                <w:rFonts w:eastAsia="Calibri"/>
              </w:rPr>
            </w:pPr>
            <w:r w:rsidRPr="00E02264">
              <w:rPr>
                <w:rFonts w:eastAsia="Calibri"/>
              </w:rPr>
              <w:t>Scott</w:t>
            </w:r>
          </w:p>
        </w:tc>
        <w:tc>
          <w:tcPr>
            <w:tcW w:w="250" w:type="dxa"/>
            <w:tcBorders>
              <w:right w:val="single" w:sz="12" w:space="0" w:color="auto"/>
            </w:tcBorders>
            <w:shd w:val="clear" w:color="auto" w:fill="000000" w:themeFill="text1"/>
            <w:vAlign w:val="center"/>
          </w:tcPr>
          <w:p w14:paraId="1C80CD26"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vAlign w:val="center"/>
          </w:tcPr>
          <w:p w14:paraId="144AD8F7"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16722B03"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34E8DD2B"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vAlign w:val="center"/>
          </w:tcPr>
          <w:p w14:paraId="6479949C"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vAlign w:val="center"/>
          </w:tcPr>
          <w:p w14:paraId="27470448"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vAlign w:val="center"/>
          </w:tcPr>
          <w:p w14:paraId="6A7C0F4D" w14:textId="77777777" w:rsidR="009204BE" w:rsidRPr="00712B2D" w:rsidRDefault="009204BE" w:rsidP="00E66CA7">
            <w:pPr>
              <w:spacing w:after="200" w:line="276" w:lineRule="auto"/>
              <w:jc w:val="center"/>
              <w:rPr>
                <w:rFonts w:eastAsia="Calibri"/>
                <w:vertAlign w:val="superscript"/>
              </w:rPr>
            </w:pPr>
          </w:p>
        </w:tc>
      </w:tr>
      <w:tr w:rsidR="009204BE" w:rsidRPr="00712B2D" w14:paraId="6AEC770D" w14:textId="77777777" w:rsidTr="0018666A">
        <w:trPr>
          <w:cantSplit/>
          <w:trHeight w:val="461"/>
          <w:jc w:val="center"/>
        </w:trPr>
        <w:tc>
          <w:tcPr>
            <w:tcW w:w="1625" w:type="dxa"/>
            <w:tcBorders>
              <w:right w:val="single" w:sz="12" w:space="0" w:color="auto"/>
            </w:tcBorders>
            <w:vAlign w:val="center"/>
          </w:tcPr>
          <w:p w14:paraId="7953ABC5" w14:textId="77777777" w:rsidR="009204BE" w:rsidRPr="00712B2D" w:rsidRDefault="009204BE" w:rsidP="00E66CA7">
            <w:pPr>
              <w:spacing w:after="200" w:line="276" w:lineRule="auto"/>
              <w:rPr>
                <w:rFonts w:eastAsia="Calibri"/>
              </w:rPr>
            </w:pPr>
            <w:r w:rsidRPr="00E02264">
              <w:rPr>
                <w:rFonts w:eastAsia="Calibri"/>
              </w:rPr>
              <w:t>Weiss</w:t>
            </w:r>
          </w:p>
        </w:tc>
        <w:tc>
          <w:tcPr>
            <w:tcW w:w="250" w:type="dxa"/>
            <w:tcBorders>
              <w:right w:val="single" w:sz="12" w:space="0" w:color="auto"/>
            </w:tcBorders>
            <w:shd w:val="clear" w:color="auto" w:fill="000000" w:themeFill="text1"/>
            <w:vAlign w:val="center"/>
          </w:tcPr>
          <w:p w14:paraId="6991CD0A"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vAlign w:val="center"/>
          </w:tcPr>
          <w:p w14:paraId="1973DAB7"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0C9A6F68" w14:textId="77777777" w:rsidR="009204BE" w:rsidRPr="00712B2D" w:rsidRDefault="009204BE" w:rsidP="00E66CA7">
            <w:pPr>
              <w:spacing w:after="200" w:line="276" w:lineRule="auto"/>
              <w:jc w:val="center"/>
              <w:rPr>
                <w:rFonts w:eastAsia="Calibri"/>
                <w:vertAlign w:val="superscript"/>
              </w:rPr>
            </w:pPr>
          </w:p>
        </w:tc>
        <w:tc>
          <w:tcPr>
            <w:tcW w:w="540" w:type="dxa"/>
            <w:vAlign w:val="center"/>
          </w:tcPr>
          <w:p w14:paraId="1BB0A2DA"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vAlign w:val="center"/>
          </w:tcPr>
          <w:p w14:paraId="62645644"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vAlign w:val="center"/>
          </w:tcPr>
          <w:p w14:paraId="3E4E5D13"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vAlign w:val="center"/>
          </w:tcPr>
          <w:p w14:paraId="5F556ABB" w14:textId="77777777" w:rsidR="009204BE" w:rsidRPr="00712B2D" w:rsidRDefault="009204BE" w:rsidP="00E66CA7">
            <w:pPr>
              <w:spacing w:after="200" w:line="276" w:lineRule="auto"/>
              <w:jc w:val="center"/>
              <w:rPr>
                <w:rFonts w:eastAsia="Calibri"/>
                <w:vertAlign w:val="superscript"/>
              </w:rPr>
            </w:pPr>
          </w:p>
        </w:tc>
      </w:tr>
      <w:tr w:rsidR="009204BE" w:rsidRPr="00712B2D" w14:paraId="648F7807" w14:textId="77777777" w:rsidTr="0018666A">
        <w:trPr>
          <w:cantSplit/>
          <w:trHeight w:val="461"/>
          <w:jc w:val="center"/>
        </w:trPr>
        <w:tc>
          <w:tcPr>
            <w:tcW w:w="1625" w:type="dxa"/>
            <w:tcBorders>
              <w:right w:val="single" w:sz="12" w:space="0" w:color="auto"/>
            </w:tcBorders>
            <w:vAlign w:val="center"/>
          </w:tcPr>
          <w:p w14:paraId="0CA015E0" w14:textId="77777777" w:rsidR="009204BE" w:rsidRPr="00712B2D" w:rsidRDefault="009204BE" w:rsidP="00E66CA7">
            <w:pPr>
              <w:spacing w:after="200" w:line="276" w:lineRule="auto"/>
              <w:rPr>
                <w:rFonts w:eastAsia="Calibri"/>
              </w:rPr>
            </w:pPr>
            <w:r w:rsidRPr="00E02264">
              <w:rPr>
                <w:rFonts w:eastAsia="Calibri"/>
              </w:rPr>
              <w:t>Dannemiller</w:t>
            </w:r>
          </w:p>
        </w:tc>
        <w:tc>
          <w:tcPr>
            <w:tcW w:w="250" w:type="dxa"/>
            <w:tcBorders>
              <w:right w:val="single" w:sz="12" w:space="0" w:color="auto"/>
            </w:tcBorders>
            <w:shd w:val="clear" w:color="auto" w:fill="000000" w:themeFill="text1"/>
            <w:vAlign w:val="center"/>
          </w:tcPr>
          <w:p w14:paraId="21836F95"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shd w:val="clear" w:color="auto" w:fill="FFFFFF" w:themeFill="background1"/>
            <w:vAlign w:val="center"/>
          </w:tcPr>
          <w:p w14:paraId="4A5C5908" w14:textId="77777777" w:rsidR="009204BE" w:rsidRPr="00712B2D" w:rsidRDefault="009204BE" w:rsidP="00E66CA7">
            <w:pPr>
              <w:spacing w:after="200" w:line="276" w:lineRule="auto"/>
              <w:jc w:val="center"/>
              <w:rPr>
                <w:rFonts w:eastAsia="Calibri"/>
                <w:vertAlign w:val="superscript"/>
              </w:rPr>
            </w:pPr>
          </w:p>
        </w:tc>
        <w:tc>
          <w:tcPr>
            <w:tcW w:w="540" w:type="dxa"/>
            <w:shd w:val="clear" w:color="auto" w:fill="FFFFFF" w:themeFill="background1"/>
            <w:vAlign w:val="center"/>
          </w:tcPr>
          <w:p w14:paraId="53D060B2" w14:textId="77777777" w:rsidR="009204BE" w:rsidRPr="00712B2D" w:rsidRDefault="009204BE" w:rsidP="00E66CA7">
            <w:pPr>
              <w:spacing w:after="200" w:line="276" w:lineRule="auto"/>
              <w:jc w:val="center"/>
              <w:rPr>
                <w:rFonts w:eastAsia="Calibri"/>
                <w:vertAlign w:val="superscript"/>
              </w:rPr>
            </w:pPr>
          </w:p>
        </w:tc>
        <w:tc>
          <w:tcPr>
            <w:tcW w:w="540" w:type="dxa"/>
            <w:shd w:val="clear" w:color="auto" w:fill="FFFFFF" w:themeFill="background1"/>
            <w:vAlign w:val="center"/>
          </w:tcPr>
          <w:p w14:paraId="7C1A6FDE"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shd w:val="clear" w:color="auto" w:fill="FFFFFF" w:themeFill="background1"/>
            <w:vAlign w:val="center"/>
          </w:tcPr>
          <w:p w14:paraId="1D42845F"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shd w:val="clear" w:color="auto" w:fill="FFFFFF" w:themeFill="background1"/>
            <w:vAlign w:val="center"/>
          </w:tcPr>
          <w:p w14:paraId="1BDCF992"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shd w:val="clear" w:color="auto" w:fill="FFFFFF" w:themeFill="background1"/>
            <w:vAlign w:val="center"/>
          </w:tcPr>
          <w:p w14:paraId="075F0D57" w14:textId="77777777" w:rsidR="009204BE" w:rsidRPr="00712B2D" w:rsidRDefault="009204BE" w:rsidP="00E66CA7">
            <w:pPr>
              <w:spacing w:after="200" w:line="276" w:lineRule="auto"/>
              <w:jc w:val="center"/>
              <w:rPr>
                <w:rFonts w:eastAsia="Calibri"/>
                <w:vertAlign w:val="superscript"/>
              </w:rPr>
            </w:pPr>
          </w:p>
        </w:tc>
      </w:tr>
      <w:tr w:rsidR="009204BE" w:rsidRPr="00712B2D" w14:paraId="54A88A62" w14:textId="77777777" w:rsidTr="0018666A">
        <w:trPr>
          <w:cantSplit/>
          <w:trHeight w:val="461"/>
          <w:jc w:val="center"/>
        </w:trPr>
        <w:tc>
          <w:tcPr>
            <w:tcW w:w="1625" w:type="dxa"/>
            <w:tcBorders>
              <w:right w:val="single" w:sz="12" w:space="0" w:color="auto"/>
            </w:tcBorders>
            <w:vAlign w:val="center"/>
          </w:tcPr>
          <w:p w14:paraId="6EFC91F0" w14:textId="77777777" w:rsidR="009204BE" w:rsidRPr="00712B2D" w:rsidRDefault="009204BE" w:rsidP="00E66CA7">
            <w:pPr>
              <w:spacing w:after="200" w:line="276" w:lineRule="auto"/>
              <w:rPr>
                <w:rFonts w:eastAsia="Calibri"/>
              </w:rPr>
            </w:pPr>
            <w:r w:rsidRPr="00E02264">
              <w:rPr>
                <w:rFonts w:eastAsia="Calibri"/>
              </w:rPr>
              <w:t>Scalora</w:t>
            </w:r>
          </w:p>
        </w:tc>
        <w:tc>
          <w:tcPr>
            <w:tcW w:w="250" w:type="dxa"/>
            <w:tcBorders>
              <w:right w:val="single" w:sz="12" w:space="0" w:color="auto"/>
            </w:tcBorders>
            <w:shd w:val="clear" w:color="auto" w:fill="000000" w:themeFill="text1"/>
            <w:vAlign w:val="center"/>
          </w:tcPr>
          <w:p w14:paraId="12085949"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shd w:val="clear" w:color="auto" w:fill="FFFFFF" w:themeFill="background1"/>
            <w:vAlign w:val="center"/>
          </w:tcPr>
          <w:p w14:paraId="6555F998" w14:textId="77777777" w:rsidR="009204BE" w:rsidRPr="00712B2D" w:rsidRDefault="009204BE" w:rsidP="00E66CA7">
            <w:pPr>
              <w:spacing w:after="200" w:line="276" w:lineRule="auto"/>
              <w:jc w:val="center"/>
              <w:rPr>
                <w:rFonts w:eastAsia="Calibri"/>
                <w:vertAlign w:val="superscript"/>
              </w:rPr>
            </w:pPr>
          </w:p>
        </w:tc>
        <w:tc>
          <w:tcPr>
            <w:tcW w:w="540" w:type="dxa"/>
            <w:shd w:val="clear" w:color="auto" w:fill="FFFFFF" w:themeFill="background1"/>
            <w:vAlign w:val="center"/>
          </w:tcPr>
          <w:p w14:paraId="2E551F46" w14:textId="77777777" w:rsidR="009204BE" w:rsidRPr="00712B2D" w:rsidRDefault="009204BE" w:rsidP="00E66CA7">
            <w:pPr>
              <w:spacing w:after="200" w:line="276" w:lineRule="auto"/>
              <w:jc w:val="center"/>
              <w:rPr>
                <w:rFonts w:eastAsia="Calibri"/>
                <w:vertAlign w:val="superscript"/>
              </w:rPr>
            </w:pPr>
          </w:p>
        </w:tc>
        <w:tc>
          <w:tcPr>
            <w:tcW w:w="540" w:type="dxa"/>
            <w:shd w:val="clear" w:color="auto" w:fill="FFFFFF" w:themeFill="background1"/>
            <w:vAlign w:val="center"/>
          </w:tcPr>
          <w:p w14:paraId="129D9F38"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shd w:val="clear" w:color="auto" w:fill="FFFFFF" w:themeFill="background1"/>
            <w:vAlign w:val="center"/>
          </w:tcPr>
          <w:p w14:paraId="43F1D234"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shd w:val="clear" w:color="auto" w:fill="FFFFFF" w:themeFill="background1"/>
            <w:vAlign w:val="center"/>
          </w:tcPr>
          <w:p w14:paraId="2F19EAD6"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shd w:val="clear" w:color="auto" w:fill="FFFFFF" w:themeFill="background1"/>
            <w:vAlign w:val="center"/>
          </w:tcPr>
          <w:p w14:paraId="1052D455" w14:textId="77777777" w:rsidR="009204BE" w:rsidRPr="00712B2D" w:rsidRDefault="009204BE" w:rsidP="00E66CA7">
            <w:pPr>
              <w:spacing w:after="200" w:line="276" w:lineRule="auto"/>
              <w:jc w:val="center"/>
              <w:rPr>
                <w:rFonts w:eastAsia="Calibri"/>
                <w:vertAlign w:val="superscript"/>
              </w:rPr>
            </w:pPr>
          </w:p>
        </w:tc>
      </w:tr>
      <w:tr w:rsidR="009204BE" w:rsidRPr="00712B2D" w14:paraId="55C424CC" w14:textId="77777777" w:rsidTr="0018666A">
        <w:trPr>
          <w:cantSplit/>
          <w:trHeight w:val="461"/>
          <w:jc w:val="center"/>
        </w:trPr>
        <w:tc>
          <w:tcPr>
            <w:tcW w:w="1625" w:type="dxa"/>
            <w:tcBorders>
              <w:right w:val="single" w:sz="12" w:space="0" w:color="auto"/>
            </w:tcBorders>
            <w:vAlign w:val="center"/>
          </w:tcPr>
          <w:p w14:paraId="60D1B2B5" w14:textId="77777777" w:rsidR="009204BE" w:rsidRPr="00E02264" w:rsidRDefault="009204BE" w:rsidP="00E66CA7">
            <w:pPr>
              <w:spacing w:after="200" w:line="276" w:lineRule="auto"/>
              <w:rPr>
                <w:rFonts w:eastAsia="Calibri"/>
              </w:rPr>
            </w:pPr>
            <w:r w:rsidRPr="00E02264">
              <w:rPr>
                <w:rFonts w:eastAsia="Calibri"/>
              </w:rPr>
              <w:t>Sussman</w:t>
            </w:r>
          </w:p>
        </w:tc>
        <w:tc>
          <w:tcPr>
            <w:tcW w:w="250" w:type="dxa"/>
            <w:tcBorders>
              <w:right w:val="single" w:sz="12" w:space="0" w:color="auto"/>
            </w:tcBorders>
            <w:shd w:val="clear" w:color="auto" w:fill="000000" w:themeFill="text1"/>
            <w:vAlign w:val="center"/>
          </w:tcPr>
          <w:p w14:paraId="417BA237" w14:textId="77777777" w:rsidR="009204BE" w:rsidRPr="00712B2D" w:rsidRDefault="009204BE" w:rsidP="00E66CA7">
            <w:pPr>
              <w:spacing w:after="200" w:line="276" w:lineRule="auto"/>
              <w:rPr>
                <w:rFonts w:eastAsia="Calibri"/>
                <w:vertAlign w:val="superscript"/>
              </w:rPr>
            </w:pPr>
          </w:p>
        </w:tc>
        <w:tc>
          <w:tcPr>
            <w:tcW w:w="915" w:type="dxa"/>
            <w:tcBorders>
              <w:left w:val="single" w:sz="12" w:space="0" w:color="auto"/>
            </w:tcBorders>
            <w:shd w:val="clear" w:color="auto" w:fill="FFFFFF" w:themeFill="background1"/>
            <w:vAlign w:val="center"/>
          </w:tcPr>
          <w:p w14:paraId="3F0B00E1" w14:textId="77777777" w:rsidR="009204BE" w:rsidRPr="00712B2D" w:rsidRDefault="009204BE" w:rsidP="00E66CA7">
            <w:pPr>
              <w:spacing w:after="200" w:line="276" w:lineRule="auto"/>
              <w:jc w:val="center"/>
              <w:rPr>
                <w:rFonts w:eastAsia="Calibri"/>
                <w:vertAlign w:val="superscript"/>
              </w:rPr>
            </w:pPr>
          </w:p>
        </w:tc>
        <w:tc>
          <w:tcPr>
            <w:tcW w:w="540" w:type="dxa"/>
            <w:shd w:val="clear" w:color="auto" w:fill="FFFFFF" w:themeFill="background1"/>
            <w:vAlign w:val="center"/>
          </w:tcPr>
          <w:p w14:paraId="242D9CF8" w14:textId="77777777" w:rsidR="009204BE" w:rsidRPr="00712B2D" w:rsidRDefault="009204BE" w:rsidP="00E66CA7">
            <w:pPr>
              <w:spacing w:after="200" w:line="276" w:lineRule="auto"/>
              <w:jc w:val="center"/>
              <w:rPr>
                <w:rFonts w:eastAsia="Calibri"/>
                <w:vertAlign w:val="superscript"/>
              </w:rPr>
            </w:pPr>
          </w:p>
        </w:tc>
        <w:tc>
          <w:tcPr>
            <w:tcW w:w="540" w:type="dxa"/>
            <w:shd w:val="clear" w:color="auto" w:fill="FFFFFF" w:themeFill="background1"/>
            <w:vAlign w:val="center"/>
          </w:tcPr>
          <w:p w14:paraId="04EB98C9" w14:textId="77777777" w:rsidR="009204BE" w:rsidRPr="00712B2D" w:rsidRDefault="009204BE" w:rsidP="00E66CA7">
            <w:pPr>
              <w:spacing w:after="200" w:line="276" w:lineRule="auto"/>
              <w:jc w:val="center"/>
              <w:rPr>
                <w:rFonts w:eastAsia="Calibri"/>
                <w:vertAlign w:val="superscript"/>
              </w:rPr>
            </w:pPr>
          </w:p>
        </w:tc>
        <w:tc>
          <w:tcPr>
            <w:tcW w:w="630" w:type="dxa"/>
            <w:tcBorders>
              <w:right w:val="single" w:sz="4" w:space="0" w:color="auto"/>
            </w:tcBorders>
            <w:shd w:val="clear" w:color="auto" w:fill="FFFFFF" w:themeFill="background1"/>
            <w:vAlign w:val="center"/>
          </w:tcPr>
          <w:p w14:paraId="5D50FD75" w14:textId="77777777" w:rsidR="009204BE" w:rsidRPr="00712B2D" w:rsidRDefault="009204BE" w:rsidP="00E66CA7">
            <w:pPr>
              <w:spacing w:after="200" w:line="276" w:lineRule="auto"/>
              <w:jc w:val="center"/>
              <w:rPr>
                <w:rFonts w:eastAsia="Calibri"/>
                <w:vertAlign w:val="superscript"/>
              </w:rPr>
            </w:pPr>
          </w:p>
        </w:tc>
        <w:tc>
          <w:tcPr>
            <w:tcW w:w="901" w:type="dxa"/>
            <w:tcBorders>
              <w:left w:val="single" w:sz="4" w:space="0" w:color="auto"/>
              <w:right w:val="single" w:sz="4" w:space="0" w:color="auto"/>
            </w:tcBorders>
            <w:shd w:val="clear" w:color="auto" w:fill="FFFFFF" w:themeFill="background1"/>
            <w:vAlign w:val="center"/>
          </w:tcPr>
          <w:p w14:paraId="07185251" w14:textId="77777777" w:rsidR="009204BE" w:rsidRPr="00712B2D" w:rsidRDefault="009204BE" w:rsidP="00E66CA7">
            <w:pPr>
              <w:spacing w:after="200" w:line="276" w:lineRule="auto"/>
              <w:jc w:val="center"/>
              <w:rPr>
                <w:rFonts w:eastAsia="Calibri"/>
                <w:vertAlign w:val="superscript"/>
              </w:rPr>
            </w:pPr>
          </w:p>
        </w:tc>
        <w:tc>
          <w:tcPr>
            <w:tcW w:w="1009" w:type="dxa"/>
            <w:tcBorders>
              <w:left w:val="single" w:sz="4" w:space="0" w:color="auto"/>
              <w:right w:val="single" w:sz="12" w:space="0" w:color="auto"/>
            </w:tcBorders>
            <w:shd w:val="clear" w:color="auto" w:fill="FFFFFF" w:themeFill="background1"/>
            <w:vAlign w:val="center"/>
          </w:tcPr>
          <w:p w14:paraId="4B1A949D" w14:textId="77777777" w:rsidR="009204BE" w:rsidRPr="00712B2D" w:rsidRDefault="009204BE" w:rsidP="00E66CA7">
            <w:pPr>
              <w:spacing w:after="200" w:line="276" w:lineRule="auto"/>
              <w:jc w:val="center"/>
              <w:rPr>
                <w:rFonts w:eastAsia="Calibri"/>
                <w:vertAlign w:val="superscript"/>
              </w:rPr>
            </w:pPr>
          </w:p>
        </w:tc>
      </w:tr>
    </w:tbl>
    <w:p w14:paraId="60C4972D" w14:textId="77777777" w:rsidR="009B3284" w:rsidRDefault="009B3284" w:rsidP="009B3284">
      <w:pPr>
        <w:jc w:val="both"/>
      </w:pPr>
      <w:r>
        <w:tab/>
      </w:r>
    </w:p>
    <w:p w14:paraId="19F6A90E" w14:textId="77777777" w:rsidR="00D95D28" w:rsidRDefault="00D95D28" w:rsidP="009B3284">
      <w:pPr>
        <w:jc w:val="center"/>
      </w:pPr>
    </w:p>
    <w:p w14:paraId="3A3F44B0" w14:textId="77777777" w:rsidR="00D95D28" w:rsidRDefault="00D95D28" w:rsidP="009B3284">
      <w:pPr>
        <w:jc w:val="center"/>
      </w:pPr>
    </w:p>
    <w:p w14:paraId="750EDC00" w14:textId="77777777" w:rsidR="00D95D28" w:rsidRDefault="00D95D28" w:rsidP="009B3284">
      <w:pPr>
        <w:jc w:val="center"/>
      </w:pPr>
    </w:p>
    <w:p w14:paraId="70E876DB" w14:textId="283ADBCC" w:rsidR="009B3284" w:rsidRDefault="009B3284" w:rsidP="009B3284">
      <w:pPr>
        <w:jc w:val="center"/>
      </w:pPr>
      <w:r>
        <w:lastRenderedPageBreak/>
        <w:t>CERTIFICATION</w:t>
      </w:r>
    </w:p>
    <w:p w14:paraId="2124A3C6" w14:textId="77777777" w:rsidR="009B3284" w:rsidRDefault="009B3284" w:rsidP="009B3284">
      <w:pPr>
        <w:jc w:val="both"/>
      </w:pPr>
    </w:p>
    <w:p w14:paraId="15ABB248" w14:textId="77777777" w:rsidR="009B3284" w:rsidRDefault="009B3284" w:rsidP="009B3284">
      <w:pPr>
        <w:ind w:firstLine="720"/>
        <w:jc w:val="both"/>
      </w:pPr>
      <w:r>
        <w:t>The foregoing is a true copy of a Resolution adopted by the Zoning Board of Adjustment of the Township of West Orange at its meeting of October 16, 2025.</w:t>
      </w:r>
    </w:p>
    <w:p w14:paraId="76E33557" w14:textId="77777777" w:rsidR="009B3284" w:rsidRDefault="009B3284" w:rsidP="009B3284">
      <w:pPr>
        <w:jc w:val="both"/>
      </w:pPr>
    </w:p>
    <w:p w14:paraId="05824BDC" w14:textId="77777777" w:rsidR="009B3284" w:rsidRDefault="009B3284" w:rsidP="009B3284">
      <w:pPr>
        <w:jc w:val="both"/>
      </w:pPr>
    </w:p>
    <w:p w14:paraId="72A4F722" w14:textId="77777777" w:rsidR="009B3284" w:rsidRDefault="009B3284" w:rsidP="009B3284">
      <w:pPr>
        <w:ind w:left="4770"/>
        <w:jc w:val="both"/>
        <w:rPr>
          <w:u w:val="single"/>
        </w:rPr>
      </w:pPr>
      <w:r>
        <w:rPr>
          <w:u w:val="single"/>
        </w:rPr>
        <w:tab/>
      </w:r>
      <w:r>
        <w:rPr>
          <w:u w:val="single"/>
        </w:rPr>
        <w:tab/>
      </w:r>
      <w:r>
        <w:rPr>
          <w:u w:val="single"/>
        </w:rPr>
        <w:tab/>
      </w:r>
      <w:r>
        <w:rPr>
          <w:u w:val="single"/>
        </w:rPr>
        <w:tab/>
      </w:r>
      <w:r>
        <w:rPr>
          <w:u w:val="single"/>
        </w:rPr>
        <w:tab/>
      </w:r>
      <w:r>
        <w:rPr>
          <w:u w:val="single"/>
        </w:rPr>
        <w:tab/>
      </w:r>
    </w:p>
    <w:p w14:paraId="3DA9C6BE" w14:textId="77777777" w:rsidR="009B3284" w:rsidRDefault="009B3284" w:rsidP="009B3284">
      <w:pPr>
        <w:ind w:left="4770"/>
      </w:pPr>
      <w:r>
        <w:t>Diana Chandler-Zimmermann, Secretary</w:t>
      </w:r>
    </w:p>
    <w:p w14:paraId="353A3660" w14:textId="77777777" w:rsidR="009B3284" w:rsidRDefault="009B3284" w:rsidP="009B3284">
      <w:pPr>
        <w:ind w:left="4770"/>
      </w:pPr>
      <w:r>
        <w:t xml:space="preserve">ZONING BOARD OF ADJUSTMENT </w:t>
      </w:r>
    </w:p>
    <w:p w14:paraId="1544C211" w14:textId="77777777" w:rsidR="009B3284" w:rsidRDefault="009B3284" w:rsidP="009B3284">
      <w:pPr>
        <w:ind w:left="4770"/>
      </w:pPr>
      <w:r>
        <w:t xml:space="preserve">OF THE TOWNSHIP OF WEST ORANGE, COUNTY OF ESSEX, </w:t>
      </w:r>
    </w:p>
    <w:p w14:paraId="09D5BAB4" w14:textId="77777777" w:rsidR="009B3284" w:rsidRDefault="009B3284" w:rsidP="009B3284">
      <w:pPr>
        <w:ind w:left="4770"/>
      </w:pPr>
      <w:r>
        <w:t>STATE OF NEW JERSEY</w:t>
      </w:r>
    </w:p>
    <w:p w14:paraId="67684B87" w14:textId="77777777" w:rsidR="009B3284" w:rsidRDefault="009B3284" w:rsidP="009B3284">
      <w:pPr>
        <w:jc w:val="both"/>
      </w:pPr>
    </w:p>
    <w:p w14:paraId="27266677" w14:textId="3A57A147" w:rsidR="009B3284" w:rsidRDefault="009B3284" w:rsidP="009B3284">
      <w:r>
        <w:t xml:space="preserve">Dated:  </w:t>
      </w:r>
      <w:r w:rsidR="009D72D7">
        <w:t>October 16</w:t>
      </w:r>
      <w:r>
        <w:t>, 2025</w:t>
      </w:r>
    </w:p>
    <w:p w14:paraId="17EFDC08" w14:textId="77777777" w:rsidR="009B3284" w:rsidRDefault="009B3284" w:rsidP="00EB2C2B">
      <w:pPr>
        <w:spacing w:afterLines="100" w:after="240"/>
      </w:pPr>
    </w:p>
    <w:p w14:paraId="13056AD9" w14:textId="77777777" w:rsidR="009B3284" w:rsidRPr="00EB2C2B" w:rsidRDefault="009B3284" w:rsidP="00EB2C2B">
      <w:pPr>
        <w:spacing w:afterLines="100" w:after="240"/>
      </w:pPr>
    </w:p>
    <w:sectPr w:rsidR="009B3284" w:rsidRPr="00EB2C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16ABC"/>
    <w:multiLevelType w:val="multilevel"/>
    <w:tmpl w:val="E2A2E2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506BFD"/>
    <w:multiLevelType w:val="multilevel"/>
    <w:tmpl w:val="307ED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0060794">
    <w:abstractNumId w:val="0"/>
  </w:num>
  <w:num w:numId="2" w16cid:durableId="1424450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C2B"/>
    <w:rsid w:val="0004047E"/>
    <w:rsid w:val="0012104D"/>
    <w:rsid w:val="0018666A"/>
    <w:rsid w:val="00192EDF"/>
    <w:rsid w:val="001D1918"/>
    <w:rsid w:val="00350679"/>
    <w:rsid w:val="003F2D59"/>
    <w:rsid w:val="00411A79"/>
    <w:rsid w:val="00621B2E"/>
    <w:rsid w:val="00720BEE"/>
    <w:rsid w:val="009204BE"/>
    <w:rsid w:val="009B3284"/>
    <w:rsid w:val="009D72D7"/>
    <w:rsid w:val="00B9740A"/>
    <w:rsid w:val="00D356D3"/>
    <w:rsid w:val="00D46C2B"/>
    <w:rsid w:val="00D95D28"/>
    <w:rsid w:val="00DC27F1"/>
    <w:rsid w:val="00EB2C2B"/>
    <w:rsid w:val="00FA3980"/>
    <w:rsid w:val="00FA6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63A5B"/>
  <w15:chartTrackingRefBased/>
  <w15:docId w15:val="{2C93E4F0-0E08-4BEC-A89B-23396C733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C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C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C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C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autoRedefine/>
    <w:qFormat/>
    <w:rsid w:val="00720BEE"/>
    <w:pPr>
      <w:widowControl w:val="0"/>
      <w:autoSpaceDE w:val="0"/>
      <w:autoSpaceDN w:val="0"/>
      <w:jc w:val="both"/>
    </w:pPr>
    <w:rPr>
      <w:rFonts w:ascii="Times New Roman" w:eastAsia="Times New Roman" w:hAnsi="Times New Roman" w:cs="Times New Roman"/>
      <w:bCs/>
      <w:kern w:val="0"/>
      <w14:ligatures w14:val="none"/>
    </w:rPr>
  </w:style>
  <w:style w:type="character" w:customStyle="1" w:styleId="Heading1Char">
    <w:name w:val="Heading 1 Char"/>
    <w:basedOn w:val="DefaultParagraphFont"/>
    <w:link w:val="Heading1"/>
    <w:uiPriority w:val="9"/>
    <w:rsid w:val="00EB2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C2B"/>
    <w:rPr>
      <w:rFonts w:eastAsiaTheme="majorEastAsia" w:cstheme="majorBidi"/>
      <w:color w:val="272727" w:themeColor="text1" w:themeTint="D8"/>
    </w:rPr>
  </w:style>
  <w:style w:type="paragraph" w:styleId="Title">
    <w:name w:val="Title"/>
    <w:basedOn w:val="Normal"/>
    <w:next w:val="Normal"/>
    <w:link w:val="TitleChar"/>
    <w:uiPriority w:val="10"/>
    <w:qFormat/>
    <w:rsid w:val="00EB2C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C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C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2C2B"/>
    <w:rPr>
      <w:i/>
      <w:iCs/>
      <w:color w:val="404040" w:themeColor="text1" w:themeTint="BF"/>
    </w:rPr>
  </w:style>
  <w:style w:type="paragraph" w:styleId="ListParagraph">
    <w:name w:val="List Paragraph"/>
    <w:basedOn w:val="Normal"/>
    <w:uiPriority w:val="34"/>
    <w:qFormat/>
    <w:rsid w:val="00EB2C2B"/>
    <w:pPr>
      <w:ind w:left="720"/>
      <w:contextualSpacing/>
    </w:pPr>
  </w:style>
  <w:style w:type="character" w:styleId="IntenseEmphasis">
    <w:name w:val="Intense Emphasis"/>
    <w:basedOn w:val="DefaultParagraphFont"/>
    <w:uiPriority w:val="21"/>
    <w:qFormat/>
    <w:rsid w:val="00EB2C2B"/>
    <w:rPr>
      <w:i/>
      <w:iCs/>
      <w:color w:val="0F4761" w:themeColor="accent1" w:themeShade="BF"/>
    </w:rPr>
  </w:style>
  <w:style w:type="paragraph" w:styleId="IntenseQuote">
    <w:name w:val="Intense Quote"/>
    <w:basedOn w:val="Normal"/>
    <w:next w:val="Normal"/>
    <w:link w:val="IntenseQuoteChar"/>
    <w:uiPriority w:val="30"/>
    <w:qFormat/>
    <w:rsid w:val="00EB2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C2B"/>
    <w:rPr>
      <w:i/>
      <w:iCs/>
      <w:color w:val="0F4761" w:themeColor="accent1" w:themeShade="BF"/>
    </w:rPr>
  </w:style>
  <w:style w:type="character" w:styleId="IntenseReference">
    <w:name w:val="Intense Reference"/>
    <w:basedOn w:val="DefaultParagraphFont"/>
    <w:uiPriority w:val="32"/>
    <w:qFormat/>
    <w:rsid w:val="00EB2C2B"/>
    <w:rPr>
      <w:b/>
      <w:bCs/>
      <w:smallCaps/>
      <w:color w:val="0F4761" w:themeColor="accent1" w:themeShade="BF"/>
      <w:spacing w:val="5"/>
    </w:rPr>
  </w:style>
  <w:style w:type="table" w:styleId="TableGrid">
    <w:name w:val="Table Grid"/>
    <w:basedOn w:val="TableNormal"/>
    <w:uiPriority w:val="59"/>
    <w:rsid w:val="009B3284"/>
    <w:rPr>
      <w:rFonts w:eastAsiaTheme="minorEastAsia"/>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486</Words>
  <Characters>2781</Characters>
  <Application>Microsoft Office Word</Application>
  <DocSecurity>0</DocSecurity>
  <Lines>163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DeLuca, Jr</dc:creator>
  <cp:keywords/>
  <dc:description/>
  <cp:lastModifiedBy>Theresa Snyder</cp:lastModifiedBy>
  <cp:revision>4</cp:revision>
  <dcterms:created xsi:type="dcterms:W3CDTF">2025-10-01T12:29:00Z</dcterms:created>
  <dcterms:modified xsi:type="dcterms:W3CDTF">2025-10-21T14:36:00Z</dcterms:modified>
</cp:coreProperties>
</file>